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F6A" w:rsidRPr="00484F6A" w:rsidRDefault="00484F6A" w:rsidP="00484F6A">
      <w:pPr>
        <w:spacing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eastAsia="pt-BR"/>
        </w:rPr>
      </w:pPr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Validade da norma é a sua adequação ao ordenamento jurídico em que se insere. Por ter sido criada pelo processo legislativo </w:t>
      </w:r>
      <w:proofErr w:type="spell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próprio.Vigência</w:t>
      </w:r>
      <w:proofErr w:type="spell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, é a força que tem a norma cumprindo com sua finalidade, regular condutas, gerando efeitos, sobre os eventos a que se refere seu antecedente, tão logo ocorram no âmbito dos fatos. Pode ocorrer de uma lei válida não ter vigência, quando está em curso o interregno previsto na Lei de Introdução ao Código Civil, de quarenta e cinco dias no território nacional ou noventa dias fora dele, entre a publicação da lei e sua entrada em vigor. Porém, se no texto houver previsão diversa, até mesmo de entrada imediata em vigor, será observado o termo inicial expressamente previsto. Convém anotar que em termos de tributos, há necessidade de respeito ao princípio da anterioridade, corolário do princípio da segurança jurídica, a que se referem o artigo 105, III, “b”, bem como artigo 195, § 6</w:t>
      </w:r>
      <w:proofErr w:type="gram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º,ambos</w:t>
      </w:r>
      <w:proofErr w:type="gram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 da CF/88, conforme a espécie tributária de que se esteja tratando. Refira-se, ainda, que a norma tributária, com de regra as demais normas jurídicas, são irretroativas, </w:t>
      </w:r>
      <w:proofErr w:type="spell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excete</w:t>
      </w:r>
      <w:proofErr w:type="spell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 quando em benefício do contribuinte, possam ser aplicadas, conforme o artigo 104, III, do CTN. Uma última anotação sobre a vigência do texto legal reside na </w:t>
      </w:r>
      <w:proofErr w:type="spell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ultratividade</w:t>
      </w:r>
      <w:proofErr w:type="spell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 da norma revogada, a qual mesmo sem ter mais vigência, poderá ser aplicada para reger eventos situados no lapso temporal de sua vigência, em homenagem ao princípio segundo o qual </w:t>
      </w:r>
      <w:r w:rsidRPr="00484F6A">
        <w:rPr>
          <w:rFonts w:ascii="Arial" w:eastAsia="Times New Roman" w:hAnsi="Arial" w:cs="Arial"/>
          <w:i/>
          <w:iCs/>
          <w:color w:val="000000"/>
          <w:sz w:val="18"/>
          <w:szCs w:val="18"/>
          <w:lang w:eastAsia="pt-BR"/>
        </w:rPr>
        <w:t xml:space="preserve">tempus </w:t>
      </w:r>
      <w:proofErr w:type="spellStart"/>
      <w:r w:rsidRPr="00484F6A">
        <w:rPr>
          <w:rFonts w:ascii="Arial" w:eastAsia="Times New Roman" w:hAnsi="Arial" w:cs="Arial"/>
          <w:i/>
          <w:iCs/>
          <w:color w:val="000000"/>
          <w:sz w:val="18"/>
          <w:szCs w:val="18"/>
          <w:lang w:eastAsia="pt-BR"/>
        </w:rPr>
        <w:t>regit</w:t>
      </w:r>
      <w:proofErr w:type="spellEnd"/>
      <w:r w:rsidRPr="00484F6A">
        <w:rPr>
          <w:rFonts w:ascii="Arial" w:eastAsia="Times New Roman" w:hAnsi="Arial" w:cs="Arial"/>
          <w:i/>
          <w:iCs/>
          <w:color w:val="000000"/>
          <w:sz w:val="18"/>
          <w:szCs w:val="18"/>
          <w:lang w:eastAsia="pt-BR"/>
        </w:rPr>
        <w:t xml:space="preserve"> </w:t>
      </w:r>
      <w:proofErr w:type="spellStart"/>
      <w:r w:rsidRPr="00484F6A">
        <w:rPr>
          <w:rFonts w:ascii="Arial" w:eastAsia="Times New Roman" w:hAnsi="Arial" w:cs="Arial"/>
          <w:i/>
          <w:iCs/>
          <w:color w:val="000000"/>
          <w:sz w:val="18"/>
          <w:szCs w:val="18"/>
          <w:lang w:eastAsia="pt-BR"/>
        </w:rPr>
        <w:t>actum</w:t>
      </w:r>
      <w:proofErr w:type="spellEnd"/>
      <w:r w:rsidRPr="00484F6A">
        <w:rPr>
          <w:rFonts w:ascii="Arial" w:eastAsia="Times New Roman" w:hAnsi="Arial" w:cs="Arial"/>
          <w:i/>
          <w:iCs/>
          <w:color w:val="000000"/>
          <w:sz w:val="18"/>
          <w:szCs w:val="18"/>
          <w:lang w:eastAsia="pt-BR"/>
        </w:rPr>
        <w:t>.</w:t>
      </w:r>
    </w:p>
    <w:p w:rsidR="0042487D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Eficácia Jurídica – é a aptidão que apresenta o fato jurídico (evento previsto no antecedente da norma) de fazer instalar a relação jurídica no momento de sua ocorrência. É atributo do fato jurídico e não da norma propriamente </w:t>
      </w:r>
      <w:proofErr w:type="spell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dita.Eficácia</w:t>
      </w:r>
      <w:proofErr w:type="spell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 Técnica – Capacidade de que a regra se reveste, de poder </w:t>
      </w:r>
      <w:proofErr w:type="spell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jurisdicizar</w:t>
      </w:r>
      <w:proofErr w:type="spell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 acontecimentos descritos em seu antecedente, de modo que através de sua </w:t>
      </w:r>
      <w:proofErr w:type="spell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ocorr~encia</w:t>
      </w:r>
      <w:proofErr w:type="spell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 no mundo dos fatos, sejam gerados efeitos jurídicos. Poderá ser obstada pela </w:t>
      </w:r>
      <w:proofErr w:type="spell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inocoerência</w:t>
      </w:r>
      <w:proofErr w:type="spell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 da regra em relação aos demais dispositivos do ordenamento que lhe sirvam de fundamento de validade (ineficácia técnico-sintática) ou por pela existência de </w:t>
      </w:r>
      <w:proofErr w:type="spell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u`a</w:t>
      </w:r>
      <w:proofErr w:type="spell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 norma válida inibidora de sua incidência. A título de exemplo dessa última figura, citaria a própria fase da “</w:t>
      </w:r>
      <w:proofErr w:type="spell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vacatio</w:t>
      </w:r>
      <w:proofErr w:type="spell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 legis”, período em que uma norma já existente no ordenamento inibe provisoriamente a incidência da norma nova, caso não prevista sua vigência </w:t>
      </w:r>
      <w:proofErr w:type="spell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imediata.Eficácia</w:t>
      </w:r>
      <w:proofErr w:type="spell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 Social da </w:t>
      </w:r>
      <w:proofErr w:type="spellStart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>normageral</w:t>
      </w:r>
      <w:proofErr w:type="spellEnd"/>
      <w:r w:rsidRPr="00484F6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pt-BR"/>
        </w:rPr>
        <w:t xml:space="preserve"> e abstrata - É o fenômeno verificado quando do descumprimento reiterado e geral, pelos sujeitos destinatários das normas, dos preceitos nelas contidos, revelando uma ausência histórica de acatamento.</w:t>
      </w:r>
      <w:r w:rsidRPr="00484F6A">
        <w:rPr>
          <w:rFonts w:ascii="Arial" w:eastAsia="Times New Roman" w:hAnsi="Arial" w:cs="Arial"/>
          <w:color w:val="000000"/>
          <w:sz w:val="18"/>
          <w:szCs w:val="18"/>
          <w:lang w:eastAsia="pt-BR"/>
        </w:rPr>
        <w:br/>
      </w:r>
      <w:r w:rsidRPr="00484F6A">
        <w:rPr>
          <w:rFonts w:ascii="Arial" w:eastAsia="Times New Roman" w:hAnsi="Arial" w:cs="Arial"/>
          <w:color w:val="000000"/>
          <w:sz w:val="18"/>
          <w:szCs w:val="18"/>
          <w:lang w:eastAsia="pt-BR"/>
        </w:rPr>
        <w:br/>
        <w:t>Fonte: </w:t>
      </w:r>
      <w:hyperlink r:id="rId4" w:anchor="ixzz2OmAXsNv0" w:history="1">
        <w:r w:rsidRPr="00484F6A">
          <w:rPr>
            <w:rFonts w:ascii="Arial" w:eastAsia="Times New Roman" w:hAnsi="Arial" w:cs="Arial"/>
            <w:color w:val="003399"/>
            <w:sz w:val="18"/>
            <w:szCs w:val="18"/>
            <w:lang w:eastAsia="pt-BR"/>
          </w:rPr>
          <w:t>http://pt.shvoong.com/humanities/488372-norma-jur%C3%ADdica-validade-vig%C3%AAncia-efic%C3%A1cia/#ixzz2OmAXsNv0</w:t>
        </w:r>
      </w:hyperlink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</w:p>
    <w:p w:rsidR="00484F6A" w:rsidRDefault="00484F6A" w:rsidP="00484F6A">
      <w:pPr>
        <w:rPr>
          <w:rFonts w:ascii="Arial" w:eastAsia="Times New Roman" w:hAnsi="Arial" w:cs="Arial"/>
          <w:color w:val="000000"/>
          <w:sz w:val="18"/>
          <w:szCs w:val="18"/>
          <w:lang w:eastAsia="pt-BR"/>
        </w:rPr>
      </w:pPr>
      <w:bookmarkStart w:id="0" w:name="_GoBack"/>
      <w:bookmarkEnd w:id="0"/>
    </w:p>
    <w:p w:rsidR="00484F6A" w:rsidRPr="00484F6A" w:rsidRDefault="00484F6A" w:rsidP="00484F6A">
      <w:pPr>
        <w:shd w:val="clear" w:color="auto" w:fill="FFFFFF"/>
        <w:spacing w:after="0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color w:val="111111"/>
          <w:kern w:val="36"/>
          <w:sz w:val="48"/>
          <w:szCs w:val="48"/>
          <w:lang w:eastAsia="pt-BR"/>
        </w:rPr>
      </w:pPr>
      <w:r w:rsidRPr="00484F6A">
        <w:rPr>
          <w:rFonts w:ascii="Helvetica" w:eastAsia="Times New Roman" w:hAnsi="Helvetica" w:cs="Helvetica"/>
          <w:b/>
          <w:bCs/>
          <w:color w:val="111111"/>
          <w:kern w:val="36"/>
          <w:sz w:val="48"/>
          <w:szCs w:val="48"/>
          <w:lang w:eastAsia="pt-BR"/>
        </w:rPr>
        <w:lastRenderedPageBreak/>
        <w:t>Validade, a Vigência e a Eficácia da Norma Jurídica</w:t>
      </w:r>
    </w:p>
    <w:p w:rsidR="00484F6A" w:rsidRPr="00484F6A" w:rsidRDefault="00484F6A" w:rsidP="00484F6A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</w:pPr>
      <w:r w:rsidRPr="00484F6A">
        <w:rPr>
          <w:rFonts w:ascii="inherit" w:eastAsia="Times New Roman" w:hAnsi="inherit" w:cs="Helvetica"/>
          <w:caps/>
          <w:color w:val="666666"/>
          <w:sz w:val="15"/>
          <w:szCs w:val="15"/>
          <w:bdr w:val="none" w:sz="0" w:space="0" w:color="auto" w:frame="1"/>
          <w:lang w:eastAsia="pt-BR"/>
        </w:rPr>
        <w:t>PUBLICADO POR </w:t>
      </w:r>
      <w:hyperlink r:id="rId5" w:history="1">
        <w:r w:rsidRPr="00484F6A">
          <w:rPr>
            <w:rFonts w:ascii="inherit" w:eastAsia="Times New Roman" w:hAnsi="inherit" w:cs="Helvetica"/>
            <w:caps/>
            <w:color w:val="3A6999"/>
            <w:sz w:val="15"/>
            <w:szCs w:val="15"/>
            <w:u w:val="single"/>
            <w:bdr w:val="none" w:sz="0" w:space="0" w:color="auto" w:frame="1"/>
            <w:lang w:eastAsia="pt-BR"/>
          </w:rPr>
          <w:t>NADIALICEFRANCISCHINIDIREITO</w:t>
        </w:r>
      </w:hyperlink>
      <w:r w:rsidRPr="00484F6A"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  <w:t> </w:t>
      </w:r>
      <w:r w:rsidRPr="00484F6A">
        <w:rPr>
          <w:rFonts w:ascii="Lucida Sans Unicode" w:eastAsia="Times New Roman" w:hAnsi="Lucida Sans Unicode" w:cs="Lucida Sans Unicode"/>
          <w:caps/>
          <w:color w:val="666666"/>
          <w:sz w:val="15"/>
          <w:szCs w:val="15"/>
          <w:bdr w:val="none" w:sz="0" w:space="0" w:color="auto" w:frame="1"/>
          <w:lang w:eastAsia="pt-BR"/>
        </w:rPr>
        <w:t>⋅</w:t>
      </w:r>
      <w:r w:rsidRPr="00484F6A">
        <w:rPr>
          <w:rFonts w:ascii="inherit" w:eastAsia="Times New Roman" w:hAnsi="inherit" w:cs="Helvetica"/>
          <w:caps/>
          <w:color w:val="666666"/>
          <w:sz w:val="15"/>
          <w:szCs w:val="15"/>
          <w:bdr w:val="none" w:sz="0" w:space="0" w:color="auto" w:frame="1"/>
          <w:lang w:eastAsia="pt-BR"/>
        </w:rPr>
        <w:t> FEVEREIRO 11, 2013</w:t>
      </w:r>
      <w:r w:rsidRPr="00484F6A"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  <w:t xml:space="preserve"> </w:t>
      </w:r>
      <w:r w:rsidRPr="00484F6A">
        <w:rPr>
          <w:rFonts w:ascii="Lucida Sans Unicode" w:eastAsia="Times New Roman" w:hAnsi="Lucida Sans Unicode" w:cs="Lucida Sans Unicode"/>
          <w:caps/>
          <w:color w:val="666666"/>
          <w:sz w:val="15"/>
          <w:szCs w:val="15"/>
          <w:bdr w:val="none" w:sz="0" w:space="0" w:color="auto" w:frame="1"/>
          <w:lang w:eastAsia="pt-BR"/>
        </w:rPr>
        <w:t>⋅</w:t>
      </w:r>
      <w:r w:rsidRPr="00484F6A">
        <w:rPr>
          <w:rFonts w:ascii="inherit" w:eastAsia="Times New Roman" w:hAnsi="inherit" w:cs="Helvetica"/>
          <w:caps/>
          <w:color w:val="666666"/>
          <w:sz w:val="15"/>
          <w:szCs w:val="15"/>
          <w:bdr w:val="none" w:sz="0" w:space="0" w:color="auto" w:frame="1"/>
          <w:lang w:eastAsia="pt-BR"/>
        </w:rPr>
        <w:t> </w:t>
      </w:r>
      <w:hyperlink r:id="rId6" w:anchor="respond" w:tooltip="Comentário para Validade, a Vigência e a Eficácia da Norma Jurídica" w:history="1">
        <w:r w:rsidRPr="00484F6A">
          <w:rPr>
            <w:rFonts w:ascii="inherit" w:eastAsia="Times New Roman" w:hAnsi="inherit" w:cs="Helvetica"/>
            <w:caps/>
            <w:color w:val="3A6999"/>
            <w:sz w:val="15"/>
            <w:szCs w:val="15"/>
            <w:u w:val="single"/>
            <w:bdr w:val="none" w:sz="0" w:space="0" w:color="auto" w:frame="1"/>
            <w:lang w:eastAsia="pt-BR"/>
          </w:rPr>
          <w:t>DEIXE UM COMENTÁRIO</w:t>
        </w:r>
      </w:hyperlink>
    </w:p>
    <w:p w:rsidR="00484F6A" w:rsidRPr="00484F6A" w:rsidRDefault="00484F6A" w:rsidP="00484F6A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</w:pPr>
      <w:r w:rsidRPr="00484F6A">
        <w:rPr>
          <w:rFonts w:ascii="inherit" w:eastAsia="Times New Roman" w:hAnsi="inherit" w:cs="Helvetica"/>
          <w:b/>
          <w:bCs/>
          <w:caps/>
          <w:color w:val="EEEEEE"/>
          <w:sz w:val="15"/>
          <w:szCs w:val="15"/>
          <w:bdr w:val="none" w:sz="0" w:space="0" w:color="auto" w:frame="1"/>
          <w:shd w:val="clear" w:color="auto" w:fill="111111"/>
          <w:lang w:eastAsia="pt-BR"/>
        </w:rPr>
        <w:t>FILED UNDER</w:t>
      </w:r>
      <w:r w:rsidRPr="00484F6A"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  <w:t>  </w:t>
      </w:r>
      <w:hyperlink r:id="rId7" w:history="1">
        <w:r w:rsidRPr="00484F6A">
          <w:rPr>
            <w:rFonts w:ascii="inherit" w:eastAsia="Times New Roman" w:hAnsi="inherit" w:cs="Helvetica"/>
            <w:caps/>
            <w:color w:val="3A6999"/>
            <w:sz w:val="15"/>
            <w:szCs w:val="15"/>
            <w:u w:val="single"/>
            <w:bdr w:val="none" w:sz="0" w:space="0" w:color="auto" w:frame="1"/>
            <w:lang w:eastAsia="pt-BR"/>
          </w:rPr>
          <w:t>ARTIGO ACADÊMICO</w:t>
        </w:r>
      </w:hyperlink>
      <w:r w:rsidRPr="00484F6A"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  <w:t>, </w:t>
      </w:r>
      <w:hyperlink r:id="rId8" w:history="1">
        <w:r w:rsidRPr="00484F6A">
          <w:rPr>
            <w:rFonts w:ascii="inherit" w:eastAsia="Times New Roman" w:hAnsi="inherit" w:cs="Helvetica"/>
            <w:caps/>
            <w:color w:val="3A6999"/>
            <w:sz w:val="15"/>
            <w:szCs w:val="15"/>
            <w:u w:val="single"/>
            <w:bdr w:val="none" w:sz="0" w:space="0" w:color="auto" w:frame="1"/>
            <w:lang w:eastAsia="pt-BR"/>
          </w:rPr>
          <w:t>EFICÁCIA DA NORMA</w:t>
        </w:r>
      </w:hyperlink>
      <w:r w:rsidRPr="00484F6A"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  <w:t>, </w:t>
      </w:r>
      <w:hyperlink r:id="rId9" w:history="1">
        <w:r w:rsidRPr="00484F6A">
          <w:rPr>
            <w:rFonts w:ascii="inherit" w:eastAsia="Times New Roman" w:hAnsi="inherit" w:cs="Helvetica"/>
            <w:caps/>
            <w:color w:val="3A6999"/>
            <w:sz w:val="15"/>
            <w:szCs w:val="15"/>
            <w:u w:val="single"/>
            <w:bdr w:val="none" w:sz="0" w:space="0" w:color="auto" w:frame="1"/>
            <w:lang w:eastAsia="pt-BR"/>
          </w:rPr>
          <w:t>ESTUDO DE DIREITO CIVIL</w:t>
        </w:r>
      </w:hyperlink>
      <w:r w:rsidRPr="00484F6A"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  <w:t>, </w:t>
      </w:r>
      <w:hyperlink r:id="rId10" w:history="1">
        <w:r w:rsidRPr="00484F6A">
          <w:rPr>
            <w:rFonts w:ascii="inherit" w:eastAsia="Times New Roman" w:hAnsi="inherit" w:cs="Helvetica"/>
            <w:caps/>
            <w:color w:val="3A6999"/>
            <w:sz w:val="15"/>
            <w:szCs w:val="15"/>
            <w:u w:val="single"/>
            <w:bdr w:val="none" w:sz="0" w:space="0" w:color="auto" w:frame="1"/>
            <w:lang w:eastAsia="pt-BR"/>
          </w:rPr>
          <w:t>HANS KELSEN</w:t>
        </w:r>
      </w:hyperlink>
      <w:r w:rsidRPr="00484F6A"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  <w:t>, </w:t>
      </w:r>
      <w:hyperlink r:id="rId11" w:history="1">
        <w:r w:rsidRPr="00484F6A">
          <w:rPr>
            <w:rFonts w:ascii="inherit" w:eastAsia="Times New Roman" w:hAnsi="inherit" w:cs="Helvetica"/>
            <w:caps/>
            <w:color w:val="3A6999"/>
            <w:sz w:val="15"/>
            <w:szCs w:val="15"/>
            <w:u w:val="single"/>
            <w:bdr w:val="none" w:sz="0" w:space="0" w:color="auto" w:frame="1"/>
            <w:lang w:eastAsia="pt-BR"/>
          </w:rPr>
          <w:t>NORMA JURÍDICA</w:t>
        </w:r>
      </w:hyperlink>
      <w:r w:rsidRPr="00484F6A"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  <w:t>, </w:t>
      </w:r>
      <w:hyperlink r:id="rId12" w:history="1">
        <w:r w:rsidRPr="00484F6A">
          <w:rPr>
            <w:rFonts w:ascii="inherit" w:eastAsia="Times New Roman" w:hAnsi="inherit" w:cs="Helvetica"/>
            <w:caps/>
            <w:color w:val="3A6999"/>
            <w:sz w:val="15"/>
            <w:szCs w:val="15"/>
            <w:u w:val="single"/>
            <w:bdr w:val="none" w:sz="0" w:space="0" w:color="auto" w:frame="1"/>
            <w:lang w:eastAsia="pt-BR"/>
          </w:rPr>
          <w:t>TEORIA GERAL DO DIREITO</w:t>
        </w:r>
      </w:hyperlink>
      <w:r w:rsidRPr="00484F6A"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  <w:t>, </w:t>
      </w:r>
      <w:hyperlink r:id="rId13" w:history="1">
        <w:r w:rsidRPr="00484F6A">
          <w:rPr>
            <w:rFonts w:ascii="inherit" w:eastAsia="Times New Roman" w:hAnsi="inherit" w:cs="Helvetica"/>
            <w:caps/>
            <w:color w:val="3A6999"/>
            <w:sz w:val="15"/>
            <w:szCs w:val="15"/>
            <w:u w:val="single"/>
            <w:bdr w:val="none" w:sz="0" w:space="0" w:color="auto" w:frame="1"/>
            <w:lang w:eastAsia="pt-BR"/>
          </w:rPr>
          <w:t>VALIDADE DA NORMA</w:t>
        </w:r>
      </w:hyperlink>
      <w:r w:rsidRPr="00484F6A">
        <w:rPr>
          <w:rFonts w:ascii="Helvetica" w:eastAsia="Times New Roman" w:hAnsi="Helvetica" w:cs="Helvetica"/>
          <w:caps/>
          <w:color w:val="666666"/>
          <w:sz w:val="19"/>
          <w:szCs w:val="19"/>
          <w:lang w:eastAsia="pt-BR"/>
        </w:rPr>
        <w:t>, </w:t>
      </w:r>
      <w:hyperlink r:id="rId14" w:history="1">
        <w:r w:rsidRPr="00484F6A">
          <w:rPr>
            <w:rFonts w:ascii="inherit" w:eastAsia="Times New Roman" w:hAnsi="inherit" w:cs="Helvetica"/>
            <w:caps/>
            <w:color w:val="3A6999"/>
            <w:sz w:val="15"/>
            <w:szCs w:val="15"/>
            <w:u w:val="single"/>
            <w:bdr w:val="none" w:sz="0" w:space="0" w:color="auto" w:frame="1"/>
            <w:lang w:eastAsia="pt-BR"/>
          </w:rPr>
          <w:t>VIGÊNCIA DA NORMA</w:t>
        </w:r>
      </w:hyperlink>
    </w:p>
    <w:p w:rsidR="00484F6A" w:rsidRPr="00484F6A" w:rsidRDefault="00484F6A" w:rsidP="00484F6A">
      <w:pPr>
        <w:shd w:val="clear" w:color="auto" w:fill="FFFFFF"/>
        <w:spacing w:after="0" w:line="480" w:lineRule="auto"/>
        <w:jc w:val="both"/>
        <w:textAlignment w:val="baseline"/>
        <w:outlineLvl w:val="2"/>
        <w:rPr>
          <w:rFonts w:ascii="Helvetica" w:eastAsia="Times New Roman" w:hAnsi="Helvetica" w:cs="Helvetica"/>
          <w:b/>
          <w:bCs/>
          <w:color w:val="111111"/>
          <w:sz w:val="27"/>
          <w:szCs w:val="27"/>
          <w:lang w:eastAsia="pt-BR"/>
        </w:rPr>
      </w:pPr>
      <w:r w:rsidRPr="00484F6A">
        <w:rPr>
          <w:rFonts w:ascii="Helvetica" w:eastAsia="Times New Roman" w:hAnsi="Helvetica" w:cs="Helvetica"/>
          <w:b/>
          <w:bCs/>
          <w:color w:val="111111"/>
          <w:sz w:val="27"/>
          <w:szCs w:val="27"/>
          <w:lang w:eastAsia="pt-BR"/>
        </w:rPr>
        <w:t>Estudo sobre a validade, vigência e eficácia da Norma Jurídica – análise doutrinária</w:t>
      </w:r>
    </w:p>
    <w:p w:rsidR="00484F6A" w:rsidRPr="00484F6A" w:rsidRDefault="00484F6A" w:rsidP="00484F6A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As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normas jurídicas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 são estudadas segundo a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validade, a vigência e a eficácia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. A validade tem relação com o ingresso da norma no ordenamento jurídico, ou seja, uma norma será válida quando não contradizer norma superior e tenha ingressado no ordenamento atendendo ao processo legislativo pré-estipulado[1]. Assim, para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Hans Kelsen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a validade da norma está relacionada com o fato de haver uma norma que prescreva se uma conduta “deve ou não deve ser, deve ou não ser feita</w:t>
      </w:r>
      <w:proofErr w:type="gram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”.[</w:t>
      </w:r>
      <w:proofErr w:type="gram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2]</w:t>
      </w:r>
    </w:p>
    <w:p w:rsidR="00484F6A" w:rsidRPr="00484F6A" w:rsidRDefault="00484F6A" w:rsidP="00484F6A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Em crítica a essa posição de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Kelsen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Tércio Sampaio Ferraz Júnior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 afirma que a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 xml:space="preserve">explicação </w:t>
      </w:r>
      <w:proofErr w:type="spellStart"/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Kelseniana</w:t>
      </w:r>
      <w:proofErr w:type="spell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 da validade sugere que “a norma é um signo, meio para outro signo, e a relação signo/signo, norma/norma, é uma relação de validade”, havendo um excesso de formalismo, e reduzindo a validade “a uma categoria formal do pensamento”, o que denomina de validade condicional[3]. Esta assim, se justificaria na relação meio/fim, exigindo “uma técnica retrospectiva, isto é, para saber se uma norma vale condicionalmente, </w:t>
      </w:r>
      <w:proofErr w:type="spell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deve-ser</w:t>
      </w:r>
      <w:proofErr w:type="spell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 remontar à sua norma </w:t>
      </w:r>
      <w:proofErr w:type="spell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imunzante</w:t>
      </w:r>
      <w:proofErr w:type="spell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 e à norma imunizante desta, até chegar à primeira norma ou norma </w:t>
      </w:r>
      <w:proofErr w:type="gram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origem”[</w:t>
      </w:r>
      <w:proofErr w:type="gram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4].</w:t>
      </w:r>
    </w:p>
    <w:p w:rsidR="00484F6A" w:rsidRPr="00484F6A" w:rsidRDefault="00484F6A" w:rsidP="00484F6A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Para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Tércio Sampaio Ferraz Júnior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 a validade não deve ser condicionante, mas sim finalística, ou seja, é preciso “saber se uma norma vale, </w:t>
      </w:r>
      <w:proofErr w:type="spell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finalisticamente</w:t>
      </w:r>
      <w:proofErr w:type="spell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é preciso verificar se os fins foram atingidos conforme os meios prescritos”, reconhecendo a relação íntima entre direito e moral[5].</w:t>
      </w:r>
    </w:p>
    <w:p w:rsidR="00484F6A" w:rsidRPr="00484F6A" w:rsidRDefault="00484F6A" w:rsidP="00484F6A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Assim, a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validade da norma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 pode ser estudada sob dois enfoques: primeiramente, analisando a norma com relação a forma de ingresso no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ordenamento jurídico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 e em relação a sua relação com a moral, mantendo o direito sempre associado a este.</w:t>
      </w:r>
    </w:p>
    <w:p w:rsidR="00484F6A" w:rsidRPr="00484F6A" w:rsidRDefault="00484F6A" w:rsidP="00484F6A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Resumindo os dois pensamentos,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 xml:space="preserve">Robert </w:t>
      </w:r>
      <w:proofErr w:type="spellStart"/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Alexy</w:t>
      </w:r>
      <w:proofErr w:type="spell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 afirma que uma norma será válida quando atenda os critérios pré-estabelecidos de validade, ou seja, “se a norma N satisfaz os critérios K¹, …, </w:t>
      </w:r>
      <w:proofErr w:type="spell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K</w:t>
      </w:r>
      <w:r w:rsidRPr="00484F6A">
        <w:rPr>
          <w:rFonts w:ascii="inherit" w:eastAsia="Times New Roman" w:hAnsi="inherit" w:cs="Helvetica"/>
          <w:color w:val="333333"/>
          <w:sz w:val="14"/>
          <w:szCs w:val="14"/>
          <w:bdr w:val="none" w:sz="0" w:space="0" w:color="auto" w:frame="1"/>
          <w:vertAlign w:val="superscript"/>
          <w:lang w:eastAsia="pt-BR"/>
        </w:rPr>
        <w:t>n</w:t>
      </w:r>
      <w:proofErr w:type="spell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, então, N é válida”, sendo que podem haver diversas teorias de validade, com base nos diferentes tipos de critérios utilizados, sendo todos </w:t>
      </w:r>
      <w:proofErr w:type="gram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aceitáveis.[</w:t>
      </w:r>
      <w:proofErr w:type="gram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6]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A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vigência da norma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, por sua vez, tem relação com a sua “existência </w:t>
      </w:r>
      <w:proofErr w:type="gram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específica”[</w:t>
      </w:r>
      <w:proofErr w:type="gram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7]. Ele é “um termo com o qual se demarca o tempo de validade de uma norma[;] [...] é a norma válida (pertencente ao ordenamento) cuja autoridade já pode ser considerada imunizada, sendo exigíveis os comportamentos </w:t>
      </w:r>
      <w:proofErr w:type="gram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prescritos”[</w:t>
      </w:r>
      <w:proofErr w:type="gram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8]. Assim, a norma será vigente quando puder ser exigida.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Isso implica dizer que pode haver norma que seja válida e não seja vigência, ou seja, não se pode exigir, como é o caso das normas no período da </w:t>
      </w:r>
      <w:proofErr w:type="spellStart"/>
      <w:r w:rsidRPr="00484F6A">
        <w:rPr>
          <w:rFonts w:ascii="inherit" w:eastAsia="Times New Roman" w:hAnsi="inherit" w:cs="Helvetica"/>
          <w:b/>
          <w:bCs/>
          <w:i/>
          <w:iCs/>
          <w:color w:val="333333"/>
          <w:sz w:val="18"/>
          <w:szCs w:val="18"/>
          <w:lang w:eastAsia="pt-BR"/>
        </w:rPr>
        <w:t>vacation</w:t>
      </w:r>
      <w:proofErr w:type="spellEnd"/>
      <w:r w:rsidRPr="00484F6A">
        <w:rPr>
          <w:rFonts w:ascii="inherit" w:eastAsia="Times New Roman" w:hAnsi="inherit" w:cs="Helvetica"/>
          <w:b/>
          <w:bCs/>
          <w:i/>
          <w:iCs/>
          <w:color w:val="333333"/>
          <w:sz w:val="18"/>
          <w:szCs w:val="18"/>
          <w:lang w:eastAsia="pt-BR"/>
        </w:rPr>
        <w:t xml:space="preserve"> legis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. Neste momento, a norma já tem validade segundo os critérios estabelecidos, entretanto, não a autoridade competente não pode obrigar o seu cumprimento.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lastRenderedPageBreak/>
        <w:t>Por fim,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a eficácia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 está relacionada com a produção de efeitos[9]. Com o “fato real de ela [a norma] ser efetivamente aplicada e observada, da circunstância de uma conduta humana conforme à norma se verificar na ordem dos </w:t>
      </w:r>
      <w:proofErr w:type="gram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fatos”[</w:t>
      </w:r>
      <w:proofErr w:type="gram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10].</w:t>
      </w:r>
    </w:p>
    <w:p w:rsidR="00484F6A" w:rsidRPr="00484F6A" w:rsidRDefault="00484F6A" w:rsidP="00484F6A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A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eficácia jurídica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 está relacionada, para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 Hans Kelsen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com a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validade da norma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, isso porque, a “eficácia é condição no sentido de que uma ordem jurídica como um todo e uma norma jurídica singular já não são consideradas como validas quando cessam de ser eficazes”. Assim, para que uma norma seja eficaz ela tem que ter validade, que é “a resposta à questão de saber por que devem as normas desta ordem jurídica ser observadas e </w:t>
      </w:r>
      <w:proofErr w:type="gram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aplicadas”[</w:t>
      </w:r>
      <w:proofErr w:type="gram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11].</w:t>
      </w:r>
    </w:p>
    <w:p w:rsidR="00484F6A" w:rsidRPr="00484F6A" w:rsidRDefault="00484F6A" w:rsidP="00484F6A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A eficácia enquanto verificadora da produção dos efeitos da norma, tem relação com o modo com o a sociedade a observa, sendo denominada de eficácia social.            Assim, ela é observada “quando encontra na realidade condições adequadas para produzir seus </w:t>
      </w:r>
      <w:proofErr w:type="gram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efeitos”</w:t>
      </w:r>
      <w:hyperlink r:id="rId15" w:anchor="_ftn12" w:tooltip="" w:history="1">
        <w:r w:rsidRPr="00484F6A">
          <w:rPr>
            <w:rFonts w:ascii="inherit" w:eastAsia="Times New Roman" w:hAnsi="inherit" w:cs="Helvetica"/>
            <w:color w:val="3A6999"/>
            <w:sz w:val="18"/>
            <w:szCs w:val="18"/>
            <w:u w:val="single"/>
            <w:bdr w:val="none" w:sz="0" w:space="0" w:color="auto" w:frame="1"/>
            <w:lang w:eastAsia="pt-BR"/>
          </w:rPr>
          <w:t>[</w:t>
        </w:r>
        <w:proofErr w:type="gramEnd"/>
        <w:r w:rsidRPr="00484F6A">
          <w:rPr>
            <w:rFonts w:ascii="inherit" w:eastAsia="Times New Roman" w:hAnsi="inherit" w:cs="Helvetica"/>
            <w:color w:val="3A6999"/>
            <w:sz w:val="18"/>
            <w:szCs w:val="18"/>
            <w:u w:val="single"/>
            <w:bdr w:val="none" w:sz="0" w:space="0" w:color="auto" w:frame="1"/>
            <w:lang w:eastAsia="pt-BR"/>
          </w:rPr>
          <w:t>12]</w:t>
        </w:r>
      </w:hyperlink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. Exemplo, a norma que estabeleceu a obrigatoriedade de aparelho de segurança em automóveis para criança (as cadeirinhas), que apesar de válida e vigência, por um tempo não teve eficácia em virtude da ausência dos mesmos para a venda, o que impedia que as pessoas pudesse adquirir os mesmos.</w:t>
      </w:r>
    </w:p>
    <w:p w:rsidR="00484F6A" w:rsidRPr="00484F6A" w:rsidRDefault="00484F6A" w:rsidP="00484F6A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Tércio Sampaio Ferraz Júnior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neste ponto, distingue a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eficácia social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ou a sua ausência, com existência de normas que são desobedecidas em virtude da possibilidade de causarem “tumulto social”, exemplificando com o estipulado no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artigo 7º, IV, da CF/88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 xml:space="preserve">, que estabelece as bases para o salário mínimo, que nunca foi obedecido. Ocorre assim o não sucesso da norma e a mesma passa a ser socialmente </w:t>
      </w:r>
      <w:proofErr w:type="gramStart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irrelevante.[</w:t>
      </w:r>
      <w:proofErr w:type="gramEnd"/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13]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A eficácia jurídica tem relação com o fato de o Estado ter aparato jurídico para fazer a norma ser cumprida. Isto é, se os agentes estatais tem condições de fazer a norma ser exigida.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Desta forma, nos três planos de estudo da norma, verifica-se que a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validade da norma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 tem relação com a adequação desta a critérios formais ou morais previamente estabelecidos, somente ingressando no ordenamento jurídico após a verificação destes. Uma vez válida, verifica-se a vigência da norma, ou seja, se a mesma pode ser exigida, se a autoridade já pode fazê-la cumprir. Tem relação com o tempo da norma, o tempo de exigibilidade da mesma.</w:t>
      </w:r>
    </w:p>
    <w:p w:rsidR="00484F6A" w:rsidRPr="00484F6A" w:rsidRDefault="00484F6A" w:rsidP="00484F6A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E a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eficácia jurídica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 tem relação com a aceitação e produção dos efeitos da norma, com a possibilidade de socialmente ela ser cumprida e de ter seus efeitos produzidos. Isso pode não ocorrer por dois motivos: impossibilidade material ou ausência de condições ou por desobediência a norma, quando a norma não tem sucesso, ou no popular, quando a norma “não pega”.</w:t>
      </w:r>
    </w:p>
    <w:p w:rsidR="00484F6A" w:rsidRPr="00484F6A" w:rsidRDefault="00484F6A" w:rsidP="00484F6A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bdr w:val="none" w:sz="0" w:space="0" w:color="auto" w:frame="1"/>
          <w:lang w:eastAsia="pt-BR"/>
        </w:rPr>
        <w:t>Referências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ALEXY, Robert.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Teoria dos Direitos Fundamentais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. SILVA, Virgílio Afonso da (trad.). 2. ed. São Paulo: Malheiros, 2011.</w:t>
      </w:r>
    </w:p>
    <w:p w:rsidR="00484F6A" w:rsidRPr="00484F6A" w:rsidRDefault="00484F6A" w:rsidP="00484F6A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FERRAZ JÚNIOR, Tércio Sampaio. </w:t>
      </w:r>
      <w:hyperlink r:id="rId16" w:tgtFrame="_blank" w:history="1">
        <w:r w:rsidRPr="00484F6A">
          <w:rPr>
            <w:rFonts w:ascii="inherit" w:eastAsia="Times New Roman" w:hAnsi="inherit" w:cs="Helvetica"/>
            <w:b/>
            <w:bCs/>
            <w:color w:val="3A6999"/>
            <w:sz w:val="18"/>
            <w:szCs w:val="18"/>
            <w:u w:val="single"/>
            <w:bdr w:val="none" w:sz="0" w:space="0" w:color="auto" w:frame="1"/>
            <w:lang w:eastAsia="pt-BR"/>
          </w:rPr>
          <w:t>A Validade das Normas Jurídicas</w:t>
        </w:r>
      </w:hyperlink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. Acesso em: 04 fev. 2013.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KELSEN, Hans.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Teoria Pura do Direito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. MACHADO, João Baptista (trad.). 6. ed. São Paulo: Martins Fontes, 1998.</w:t>
      </w:r>
    </w:p>
    <w:p w:rsidR="00484F6A" w:rsidRPr="00484F6A" w:rsidRDefault="00484F6A" w:rsidP="00484F6A">
      <w:pPr>
        <w:shd w:val="clear" w:color="auto" w:fill="FFFFFF"/>
        <w:spacing w:after="336" w:line="270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pict>
          <v:rect id="_x0000_i1025" style="width:140.3pt;height:1.2pt" o:hrpct="330" o:hrstd="t" o:hrnoshade="t" o:hr="t" fillcolor="#b2ccff" stroked="f"/>
        </w:pic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lastRenderedPageBreak/>
        <w:t>[1] Neste sentido: KELSEN, Hans.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Teoria Pura do Direito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. MACHADO, João Baptista (trad.). 6. ed. São Paulo: Martins Fontes, 1998, p. 139.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[2]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Ibidem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p. 07.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[3] FERRAZ JÚNIOR, Tércio Sampaio.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A Validade das Normas Jurídicas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[4]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Ibidem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p. 07.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[5]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Ibidem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eco. cit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[6] ALEXY, Robert. </w:t>
      </w:r>
      <w:r w:rsidRPr="00484F6A">
        <w:rPr>
          <w:rFonts w:ascii="inherit" w:eastAsia="Times New Roman" w:hAnsi="inherit" w:cs="Helvetica"/>
          <w:b/>
          <w:bCs/>
          <w:color w:val="333333"/>
          <w:sz w:val="18"/>
          <w:szCs w:val="18"/>
          <w:lang w:eastAsia="pt-BR"/>
        </w:rPr>
        <w:t>Teoria dos Direitos Fundamentais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. SILVA, Virgílio Afonso da (trad.). 2. ed. São Paulo: Malheiros, 2011, p. 60.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[7] KELSEN,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op. cit.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p. 07.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[8] FERRAZ JÚNIOR,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op. cit.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p. 14.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[9]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Ibidem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eco. cit.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[10] KELSEN,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op. cit.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p. 08.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[11]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Ibidem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p. 148.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[12] FERRAZ JÚNIOR,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op. cit.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p. 14</w:t>
      </w:r>
    </w:p>
    <w:p w:rsidR="00484F6A" w:rsidRPr="00484F6A" w:rsidRDefault="00484F6A" w:rsidP="00484F6A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</w:pP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[13] FERRAZ JÚNIOR, </w:t>
      </w:r>
      <w:r w:rsidRPr="00484F6A">
        <w:rPr>
          <w:rFonts w:ascii="inherit" w:eastAsia="Times New Roman" w:hAnsi="inherit" w:cs="Helvetica"/>
          <w:i/>
          <w:iCs/>
          <w:color w:val="333333"/>
          <w:sz w:val="18"/>
          <w:szCs w:val="18"/>
          <w:lang w:eastAsia="pt-BR"/>
        </w:rPr>
        <w:t>op. cit.</w:t>
      </w:r>
      <w:r w:rsidRPr="00484F6A">
        <w:rPr>
          <w:rFonts w:ascii="inherit" w:eastAsia="Times New Roman" w:hAnsi="inherit" w:cs="Helvetica"/>
          <w:color w:val="333333"/>
          <w:sz w:val="18"/>
          <w:szCs w:val="18"/>
          <w:lang w:eastAsia="pt-BR"/>
        </w:rPr>
        <w:t>, p. 15-16.</w:t>
      </w:r>
    </w:p>
    <w:p w:rsidR="00484F6A" w:rsidRDefault="00484F6A" w:rsidP="00484F6A"/>
    <w:p w:rsidR="00484F6A" w:rsidRDefault="00484F6A" w:rsidP="00484F6A"/>
    <w:p w:rsidR="00484F6A" w:rsidRDefault="00484F6A" w:rsidP="00484F6A"/>
    <w:sectPr w:rsidR="00484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F6A"/>
    <w:rsid w:val="0004587D"/>
    <w:rsid w:val="000C6D01"/>
    <w:rsid w:val="00342524"/>
    <w:rsid w:val="003B586D"/>
    <w:rsid w:val="0042487D"/>
    <w:rsid w:val="00463108"/>
    <w:rsid w:val="00484F6A"/>
    <w:rsid w:val="004C7E38"/>
    <w:rsid w:val="00515932"/>
    <w:rsid w:val="005811C0"/>
    <w:rsid w:val="00605A55"/>
    <w:rsid w:val="00665A73"/>
    <w:rsid w:val="007871FF"/>
    <w:rsid w:val="009F4EA6"/>
    <w:rsid w:val="00A13951"/>
    <w:rsid w:val="00AC2FC5"/>
    <w:rsid w:val="00C62C42"/>
    <w:rsid w:val="00F051F2"/>
    <w:rsid w:val="00FD7F00"/>
    <w:rsid w:val="00FE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8D46D8-446E-48FE-ACD3-F07E31B9A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84F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484F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484F6A"/>
  </w:style>
  <w:style w:type="character" w:styleId="Hyperlink">
    <w:name w:val="Hyperlink"/>
    <w:basedOn w:val="Fontepargpadro"/>
    <w:uiPriority w:val="99"/>
    <w:semiHidden/>
    <w:unhideWhenUsed/>
    <w:rsid w:val="00484F6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484F6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484F6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byline">
    <w:name w:val="byline"/>
    <w:basedOn w:val="Fontepargpadro"/>
    <w:rsid w:val="00484F6A"/>
  </w:style>
  <w:style w:type="character" w:customStyle="1" w:styleId="data-entrada">
    <w:name w:val="data-entrada"/>
    <w:basedOn w:val="Fontepargpadro"/>
    <w:rsid w:val="00484F6A"/>
  </w:style>
  <w:style w:type="character" w:customStyle="1" w:styleId="dot">
    <w:name w:val="dot"/>
    <w:basedOn w:val="Fontepargpadro"/>
    <w:rsid w:val="00484F6A"/>
  </w:style>
  <w:style w:type="character" w:customStyle="1" w:styleId="comment-link">
    <w:name w:val="comment-link"/>
    <w:basedOn w:val="Fontepargpadro"/>
    <w:rsid w:val="00484F6A"/>
  </w:style>
  <w:style w:type="character" w:styleId="Forte">
    <w:name w:val="Strong"/>
    <w:basedOn w:val="Fontepargpadro"/>
    <w:uiPriority w:val="22"/>
    <w:qFormat/>
    <w:rsid w:val="00484F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84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6004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0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4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55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9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7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8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4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dialicefrancischini.wordpress.com/tag/eficacia-da-norma/" TargetMode="External"/><Relationship Id="rId13" Type="http://schemas.openxmlformats.org/officeDocument/2006/relationships/hyperlink" Target="http://nadialicefrancischini.wordpress.com/tag/validade-da-norma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nadialicefrancischini.wordpress.com/tag/artigo-academico/" TargetMode="External"/><Relationship Id="rId12" Type="http://schemas.openxmlformats.org/officeDocument/2006/relationships/hyperlink" Target="http://nadialicefrancischini.wordpress.com/tag/teoria-geral-do-direito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cs.google.com/viewer?a=v&amp;q=cache:I7kcX7OfLkoJ:www.journal.ufsc.br/index.php/sequencia/article/download/15875/14364+&amp;hl=pt-BR&amp;pid=bl&amp;srcid=ADGEESgFMknwgbsSEVTUeimG7uVD4YhOG3nESEktSudUwnYsxBeibxxTIVvqaGvC2yxI-BjzsMszqO_ZHQlCmVqvx-jGI00WwlxGCICSXb5uPf1G2uBqxzvf8rEllRcw_evN_tAY9inR&amp;sig=AHIEtbR8H2rFcIAL26XIkqwSLKRoPBEvrQ" TargetMode="External"/><Relationship Id="rId1" Type="http://schemas.openxmlformats.org/officeDocument/2006/relationships/styles" Target="styles.xml"/><Relationship Id="rId6" Type="http://schemas.openxmlformats.org/officeDocument/2006/relationships/hyperlink" Target="http://nadialicefrancischini.wordpress.com/2013/02/11/validade-a-vigencia-e-a-eficacia-da-norma-juridica/" TargetMode="External"/><Relationship Id="rId11" Type="http://schemas.openxmlformats.org/officeDocument/2006/relationships/hyperlink" Target="http://nadialicefrancischini.wordpress.com/tag/norma-juridica/" TargetMode="External"/><Relationship Id="rId5" Type="http://schemas.openxmlformats.org/officeDocument/2006/relationships/hyperlink" Target="http://nadialicefrancischini.wordpress.com/author/nadialicefrancischini/" TargetMode="External"/><Relationship Id="rId15" Type="http://schemas.openxmlformats.org/officeDocument/2006/relationships/hyperlink" Target="http://nadialicefrancischini.wordpress.com/2013/02/11/validade-a-vigencia-e-a-eficacia-da-norma-juridica/" TargetMode="External"/><Relationship Id="rId10" Type="http://schemas.openxmlformats.org/officeDocument/2006/relationships/hyperlink" Target="http://nadialicefrancischini.wordpress.com/tag/hans-kelsen/" TargetMode="External"/><Relationship Id="rId4" Type="http://schemas.openxmlformats.org/officeDocument/2006/relationships/hyperlink" Target="http://pt.shvoong.com/humanities/488372-norma-jur%C3%ADdica-validade-vig%C3%AAncia-efic%C3%A1cia/" TargetMode="External"/><Relationship Id="rId9" Type="http://schemas.openxmlformats.org/officeDocument/2006/relationships/hyperlink" Target="http://nadialicefrancischini.wordpress.com/tag/estudo-de-direito-civil/" TargetMode="External"/><Relationship Id="rId14" Type="http://schemas.openxmlformats.org/officeDocument/2006/relationships/hyperlink" Target="http://nadialicefrancischini.wordpress.com/tag/vigencia-da-norma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1716</Words>
  <Characters>9272</Characters>
  <Application>Microsoft Office Word</Application>
  <DocSecurity>0</DocSecurity>
  <Lines>77</Lines>
  <Paragraphs>21</Paragraphs>
  <ScaleCrop>false</ScaleCrop>
  <Company/>
  <LinksUpToDate>false</LinksUpToDate>
  <CharactersWithSpaces>10967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dc:description/>
  <cp:lastModifiedBy>007</cp:lastModifiedBy>
  <cp:revision>1</cp:revision>
  <dcterms:created xsi:type="dcterms:W3CDTF">2013-03-27T20:57:00Z</dcterms:created>
  <dcterms:modified xsi:type="dcterms:W3CDTF">2013-03-27T20:59:00Z</dcterms:modified>
</cp:coreProperties>
</file>